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0675B" w14:textId="3556306F" w:rsidR="00C13AF8" w:rsidRPr="004A08EA" w:rsidRDefault="00C13AF8" w:rsidP="004A08EA">
      <w:pPr>
        <w:jc w:val="both"/>
        <w:rPr>
          <w:b/>
          <w:bCs/>
          <w:sz w:val="28"/>
          <w:szCs w:val="28"/>
        </w:rPr>
      </w:pPr>
      <w:r w:rsidRPr="004A08EA">
        <w:rPr>
          <w:b/>
          <w:bCs/>
          <w:sz w:val="28"/>
          <w:szCs w:val="28"/>
        </w:rPr>
        <w:t>‘La reina de Babilonia’: el viaje de Corto Maltés al corazón de los Balcanes</w:t>
      </w:r>
      <w:r w:rsidR="0020609E" w:rsidRPr="004A08EA">
        <w:rPr>
          <w:b/>
          <w:bCs/>
          <w:sz w:val="28"/>
          <w:szCs w:val="28"/>
        </w:rPr>
        <w:t xml:space="preserve"> tras el 11-S</w:t>
      </w:r>
    </w:p>
    <w:p w14:paraId="061143A1" w14:textId="7D248660" w:rsidR="00C13AF8" w:rsidRPr="004A08EA" w:rsidRDefault="00C13AF8" w:rsidP="004A08EA">
      <w:pPr>
        <w:jc w:val="both"/>
        <w:rPr>
          <w:b/>
          <w:bCs/>
        </w:rPr>
      </w:pPr>
      <w:r w:rsidRPr="004A08EA">
        <w:rPr>
          <w:b/>
          <w:bCs/>
        </w:rPr>
        <w:t xml:space="preserve">Martin Quenehen y Bastien Vivès </w:t>
      </w:r>
      <w:r w:rsidR="00D11FD4" w:rsidRPr="004A08EA">
        <w:rPr>
          <w:b/>
          <w:bCs/>
        </w:rPr>
        <w:t>reviven</w:t>
      </w:r>
      <w:r w:rsidRPr="004A08EA">
        <w:rPr>
          <w:b/>
          <w:bCs/>
        </w:rPr>
        <w:t xml:space="preserve"> al héroe de Hugo Pratt en una nueva aventura ambientada en los convulsos primeros años del siglo XXI   </w:t>
      </w:r>
    </w:p>
    <w:p w14:paraId="69306A9B" w14:textId="1FFE0CB7" w:rsidR="00C13AF8" w:rsidRDefault="00D11FD4" w:rsidP="004A08EA">
      <w:pPr>
        <w:jc w:val="both"/>
      </w:pPr>
      <w:r>
        <w:t xml:space="preserve">Corto Maltés, el inmortal héroe del cómic de aventuras concebido por Hugo Pratt, regresa a los anaqueles de novedades con </w:t>
      </w:r>
      <w:r>
        <w:rPr>
          <w:i/>
          <w:iCs/>
        </w:rPr>
        <w:t>La reina de Babilonia</w:t>
      </w:r>
      <w:r>
        <w:t xml:space="preserve">. Una nueva entrega que acaba de ver la luz de la mano de NORMA </w:t>
      </w:r>
      <w:r w:rsidR="001C55A0">
        <w:t xml:space="preserve">Editorial </w:t>
      </w:r>
      <w:r>
        <w:t>gracias al buen hacer de Martin Quenehen y Bastien Viv</w:t>
      </w:r>
      <w:r w:rsidR="004A08EA">
        <w:t>è</w:t>
      </w:r>
      <w:r>
        <w:t xml:space="preserve">s, quienes ya bucearan en el mundo de Pratt con </w:t>
      </w:r>
      <w:r w:rsidRPr="00D11FD4">
        <w:rPr>
          <w:i/>
          <w:iCs/>
        </w:rPr>
        <w:t>Corto Maltés. Océano negro</w:t>
      </w:r>
      <w:r>
        <w:t xml:space="preserve">, publicado por la misma editorial. </w:t>
      </w:r>
    </w:p>
    <w:p w14:paraId="6C6A21A4" w14:textId="671EBFF9" w:rsidR="00D11FD4" w:rsidRDefault="00D11FD4" w:rsidP="004A08EA">
      <w:pPr>
        <w:jc w:val="both"/>
      </w:pPr>
      <w:r>
        <w:t xml:space="preserve">Cabe recordar que el carismático protagonista, </w:t>
      </w:r>
      <w:r w:rsidR="00747C10">
        <w:t xml:space="preserve">nacido en La Valetta de madre gitana y padre marino de Cornualles, había permanecido en un limbo de dos décadas tras la muerte de su creador hasta que el tándem formado por los españoles Juan Díaz Canales y Rubén Pellejero decidió darle una nueva vida em 2015 con </w:t>
      </w:r>
      <w:r w:rsidRPr="00747C10">
        <w:rPr>
          <w:i/>
          <w:iCs/>
        </w:rPr>
        <w:t>Bajo el sol de medianoche</w:t>
      </w:r>
      <w:r>
        <w:t xml:space="preserve">, </w:t>
      </w:r>
      <w:r w:rsidR="00747C10">
        <w:t xml:space="preserve">al que siguieron </w:t>
      </w:r>
      <w:r w:rsidRPr="00747C10">
        <w:rPr>
          <w:i/>
          <w:iCs/>
        </w:rPr>
        <w:t>Equatoria</w:t>
      </w:r>
      <w:r>
        <w:t xml:space="preserve"> y </w:t>
      </w:r>
      <w:r w:rsidRPr="00747C10">
        <w:rPr>
          <w:i/>
          <w:iCs/>
        </w:rPr>
        <w:t>El día de Tarowean</w:t>
      </w:r>
      <w:r>
        <w:t xml:space="preserve">. </w:t>
      </w:r>
      <w:r w:rsidR="00747C10">
        <w:t>Más tarde</w:t>
      </w:r>
      <w:r>
        <w:t xml:space="preserve"> el guionista Martin Quenehen y el dibujante Bastien Viv</w:t>
      </w:r>
      <w:r w:rsidR="004A08EA">
        <w:t>è</w:t>
      </w:r>
      <w:r>
        <w:t xml:space="preserve">s, </w:t>
      </w:r>
      <w:r w:rsidR="00747C10">
        <w:t>conocidos por su trabajo en la novela gráfica</w:t>
      </w:r>
      <w:r>
        <w:t xml:space="preserve"> </w:t>
      </w:r>
      <w:r w:rsidRPr="004A08EA">
        <w:rPr>
          <w:i/>
          <w:iCs/>
        </w:rPr>
        <w:t>Catorce de julio</w:t>
      </w:r>
      <w:r w:rsidR="00747C10">
        <w:t xml:space="preserve">, firmaron el mencionado </w:t>
      </w:r>
      <w:r w:rsidRPr="00747C10">
        <w:rPr>
          <w:i/>
          <w:iCs/>
        </w:rPr>
        <w:t>Océano negro</w:t>
      </w:r>
      <w:r>
        <w:t xml:space="preserve">, </w:t>
      </w:r>
      <w:r w:rsidR="00747C10">
        <w:t>donde el personaje se zambullía de lleno en el siglo XXI</w:t>
      </w:r>
      <w:r>
        <w:t>.</w:t>
      </w:r>
      <w:r w:rsidR="004A08EA">
        <w:t xml:space="preserve"> Cabe destacar la trayectoria de Vivès que, pese a su juventud, ya ha cosechado diversos éxitos y galardones gracias a su talento con los lápices.  </w:t>
      </w:r>
    </w:p>
    <w:p w14:paraId="3E997522" w14:textId="5E0376A6" w:rsidR="00D11FD4" w:rsidRPr="00747C10" w:rsidRDefault="00747C10" w:rsidP="004A08EA">
      <w:pPr>
        <w:jc w:val="both"/>
      </w:pPr>
      <w:r>
        <w:rPr>
          <w:i/>
          <w:iCs/>
        </w:rPr>
        <w:t xml:space="preserve">La reina de Babilonia </w:t>
      </w:r>
      <w:r>
        <w:t>también se enmarca en esos primeros años de la centuria,</w:t>
      </w:r>
      <w:r w:rsidR="0020609E">
        <w:t xml:space="preserve"> en concreto 2002,</w:t>
      </w:r>
      <w:r>
        <w:t xml:space="preserve"> donde el lector encontrará a Corto a bordo de un yate amarrado en Venecia, confundido entre los invitados de una fiesta de alta sociedad. Allí se dan cita traficantes serbios, espías croatas</w:t>
      </w:r>
      <w:r w:rsidR="0020609E">
        <w:t xml:space="preserve"> y servicios de seguridad iraquíes, como una transición entre los distintos conflictos que bañaron de sangre distintos puntos del planeta antes y después de los atentados del 11-S que demolieron las Torres Gemelas de Nueva York. A ellos van a sumarse piratas, terroristas y agentes de la CIA en una peripecia que llevará al héroe de la Bagdad de Sadam a la costa balcánica, del Sarajevo que restaña sus heridas de guerra a las calles de Estambul. Y ese Corto Maltés renovado y al mismo tiempo extremadamente respetuoso con </w:t>
      </w:r>
      <w:r w:rsidR="00736B68">
        <w:t xml:space="preserve">el original hugoprattiano, que refleja en la melancolía de su alma el tiempo convulso que le ha tocado vivir, acompañado por un personaje femenino tan memorable como Semira.  </w:t>
      </w:r>
      <w:r w:rsidR="0020609E">
        <w:t xml:space="preserve">  </w:t>
      </w:r>
      <w:r>
        <w:t xml:space="preserve">    </w:t>
      </w:r>
    </w:p>
    <w:p w14:paraId="64603AEE" w14:textId="5EEEFBC5" w:rsidR="00D11FD4" w:rsidRDefault="0020609E" w:rsidP="004A08EA">
      <w:pPr>
        <w:jc w:val="both"/>
      </w:pPr>
      <w:r>
        <w:t xml:space="preserve">Como dice en el colofón del volumen Jean Hatzfeld, periodista y escritor francés, corresponsal de guerra en Bosnia y Herzegovina en los años 90, “La guerra es un momento en el que el mundo deja de ser como era, abundante en esperas y vacilaciones, propicio a encuentros extraordinarios, rico en amistad. Lo contrario de la posguerra, cargada de odio amargo. De los infiernos se puede volver </w:t>
      </w:r>
      <w:r>
        <w:lastRenderedPageBreak/>
        <w:t xml:space="preserve">maltrecho, pero también infinitamente más filosófico y escéptico, y tomarse tiempo para meditar sobre todo eso en un barco que te lleva a otro puerto”. </w:t>
      </w:r>
    </w:p>
    <w:p w14:paraId="1D110D06" w14:textId="77777777" w:rsidR="004A08EA" w:rsidRDefault="004A08EA" w:rsidP="004A08EA">
      <w:pPr>
        <w:jc w:val="both"/>
      </w:pPr>
    </w:p>
    <w:p w14:paraId="3F0A8E0E" w14:textId="19712623" w:rsidR="008B2AAB" w:rsidRPr="008B2AAB" w:rsidRDefault="008B2AAB" w:rsidP="004A08EA">
      <w:pPr>
        <w:jc w:val="both"/>
        <w:rPr>
          <w:b/>
          <w:bCs/>
        </w:rPr>
      </w:pPr>
      <w:r w:rsidRPr="008B2AAB">
        <w:rPr>
          <w:b/>
          <w:bCs/>
        </w:rPr>
        <w:t>Sobre los autores</w:t>
      </w:r>
    </w:p>
    <w:p w14:paraId="6065DB7A" w14:textId="77777777" w:rsidR="008B2AAB" w:rsidRPr="008B2AAB" w:rsidRDefault="008B2AAB" w:rsidP="004A08EA">
      <w:pPr>
        <w:jc w:val="both"/>
        <w:rPr>
          <w:b/>
          <w:bCs/>
        </w:rPr>
      </w:pPr>
      <w:r w:rsidRPr="008B2AAB">
        <w:rPr>
          <w:b/>
          <w:bCs/>
        </w:rPr>
        <w:t xml:space="preserve">Quenehen, Martin </w:t>
      </w:r>
    </w:p>
    <w:p w14:paraId="632E2354" w14:textId="07CEF320" w:rsidR="008B2AAB" w:rsidRPr="008B2AAB" w:rsidRDefault="008B2AAB" w:rsidP="004A08EA">
      <w:pPr>
        <w:jc w:val="both"/>
        <w:rPr>
          <w:i/>
          <w:iCs/>
        </w:rPr>
      </w:pPr>
      <w:r>
        <w:t xml:space="preserve">Tras estudiar Historia, impartió clases durante varios años y escribió la novela </w:t>
      </w:r>
      <w:r w:rsidRPr="008B2AAB">
        <w:rPr>
          <w:i/>
          <w:iCs/>
        </w:rPr>
        <w:t>Jours tranquilles d'un prof de banlieue</w:t>
      </w:r>
      <w:r>
        <w:t xml:space="preserve"> (Grasset). Como productor de France Culture, dirigió numerosos documentales y presentó varios programas (</w:t>
      </w:r>
      <w:r w:rsidRPr="008B2AAB">
        <w:rPr>
          <w:i/>
          <w:iCs/>
        </w:rPr>
        <w:t>Sur la route, Une vie une oeuvre, Ping Pong</w:t>
      </w:r>
      <w:r>
        <w:t>). Sigue escribiendo para la televisión (</w:t>
      </w:r>
      <w:r w:rsidRPr="008B2AAB">
        <w:rPr>
          <w:i/>
          <w:iCs/>
        </w:rPr>
        <w:t>Sur la trace des faussaires</w:t>
      </w:r>
      <w:r>
        <w:t>), el podcast (</w:t>
      </w:r>
      <w:r w:rsidRPr="008B2AAB">
        <w:rPr>
          <w:i/>
          <w:iCs/>
        </w:rPr>
        <w:t>Les Enquêtes du Louvre</w:t>
      </w:r>
      <w:r>
        <w:t xml:space="preserve">) y el cómic; junto a Bastien Vivès, ha publicado </w:t>
      </w:r>
      <w:r w:rsidRPr="008B2AAB">
        <w:rPr>
          <w:i/>
          <w:iCs/>
        </w:rPr>
        <w:t>Catorce de julio</w:t>
      </w:r>
      <w:r>
        <w:t xml:space="preserve"> y </w:t>
      </w:r>
      <w:r w:rsidRPr="008B2AAB">
        <w:rPr>
          <w:i/>
          <w:iCs/>
        </w:rPr>
        <w:t>Corto Maltés. Océano negro</w:t>
      </w:r>
      <w:r>
        <w:t xml:space="preserve">, y más recientemente </w:t>
      </w:r>
      <w:r>
        <w:rPr>
          <w:i/>
          <w:iCs/>
        </w:rPr>
        <w:t xml:space="preserve">Corto Maltés. La reina de Babilonia. </w:t>
      </w:r>
    </w:p>
    <w:p w14:paraId="2BE12C70" w14:textId="77777777" w:rsidR="008B2AAB" w:rsidRDefault="008B2AAB" w:rsidP="004A08EA">
      <w:pPr>
        <w:jc w:val="both"/>
      </w:pPr>
    </w:p>
    <w:p w14:paraId="0CC5C2E4" w14:textId="77777777" w:rsidR="008B2AAB" w:rsidRPr="008B2AAB" w:rsidRDefault="008B2AAB" w:rsidP="004A08EA">
      <w:pPr>
        <w:jc w:val="both"/>
        <w:rPr>
          <w:b/>
          <w:bCs/>
        </w:rPr>
      </w:pPr>
      <w:r w:rsidRPr="008B2AAB">
        <w:rPr>
          <w:b/>
          <w:bCs/>
        </w:rPr>
        <w:t xml:space="preserve">Vivès, Bastien </w:t>
      </w:r>
    </w:p>
    <w:p w14:paraId="33705295" w14:textId="66A08600" w:rsidR="008B2AAB" w:rsidRDefault="008B2AAB" w:rsidP="004A08EA">
      <w:pPr>
        <w:jc w:val="both"/>
      </w:pPr>
      <w:r>
        <w:t>Estudió Artes Aplicadas en el Instituto de Literatura Francesa de Ginebra, luego tres años en la École supérieure d'arts graphiques Penninghen de París y, por último, en los Gobelins, también en París, donde estudió animación. Se le conoce en la red bajo el nombre de Bastien Chanmax, seudónimo con el que tuvo sus primeros éxitos (sobre todo en el foro Catsuka) con el personaje de Poungi la racaille, cuyas aventuras se publicaron en un álbum en 2006.</w:t>
      </w:r>
    </w:p>
    <w:p w14:paraId="29EC5E9A" w14:textId="395AACB6" w:rsidR="008B2AAB" w:rsidRDefault="008B2AAB" w:rsidP="004A08EA">
      <w:pPr>
        <w:jc w:val="both"/>
      </w:pPr>
      <w:r>
        <w:t xml:space="preserve">Su primer álbum, </w:t>
      </w:r>
      <w:r w:rsidRPr="004A08EA">
        <w:rPr>
          <w:i/>
          <w:iCs/>
        </w:rPr>
        <w:t>Elle(s)</w:t>
      </w:r>
      <w:r>
        <w:t xml:space="preserve">, fue publicado en 2007 por Casterman bajo el recién creado sello KSTЯ. El siguiente, </w:t>
      </w:r>
      <w:r w:rsidRPr="004A08EA">
        <w:rPr>
          <w:i/>
          <w:iCs/>
        </w:rPr>
        <w:t>Le Goût du Chlore</w:t>
      </w:r>
      <w:r>
        <w:t>, fue notado por la crítica y recibió el premio Revelación del festival de Angoulême en enero de 2009 y el premio Töpffer 2008.</w:t>
      </w:r>
    </w:p>
    <w:p w14:paraId="551514BB" w14:textId="0C5F26A8" w:rsidR="008B2AAB" w:rsidRDefault="008B2AAB" w:rsidP="004A08EA">
      <w:pPr>
        <w:jc w:val="both"/>
      </w:pPr>
      <w:r>
        <w:t xml:space="preserve">Es uno de los autores de </w:t>
      </w:r>
      <w:r w:rsidRPr="004A08EA">
        <w:rPr>
          <w:i/>
          <w:iCs/>
        </w:rPr>
        <w:t>Jour du musée</w:t>
      </w:r>
      <w:r>
        <w:t xml:space="preserve"> (2009), un cómic a cinco manos. En 2010 y 2011, participó en la serie online </w:t>
      </w:r>
      <w:r w:rsidRPr="004A08EA">
        <w:rPr>
          <w:i/>
          <w:iCs/>
        </w:rPr>
        <w:t>Les Autres Gens</w:t>
      </w:r>
      <w:r>
        <w:t xml:space="preserve">, con guion de Thomas Cadène y que dibujó siete episodios. En 2011, tuvo otro éxito de crítica y público con </w:t>
      </w:r>
      <w:r w:rsidRPr="004A08EA">
        <w:rPr>
          <w:i/>
          <w:iCs/>
        </w:rPr>
        <w:t>Polina</w:t>
      </w:r>
      <w:r>
        <w:t>, que ganó varios premios, entre ellos el Prix des Libraires BD 2011 y el Grand prix de la critique BD 2012.</w:t>
      </w:r>
    </w:p>
    <w:p w14:paraId="5DF98C94" w14:textId="24C93E73" w:rsidR="008B2AAB" w:rsidRDefault="008B2AAB" w:rsidP="004A08EA">
      <w:pPr>
        <w:jc w:val="both"/>
      </w:pPr>
      <w:r>
        <w:t xml:space="preserve">En 2016, se adaptó en una película, </w:t>
      </w:r>
      <w:r w:rsidRPr="004A08EA">
        <w:rPr>
          <w:i/>
          <w:iCs/>
        </w:rPr>
        <w:t>Polina, danser sa vie</w:t>
      </w:r>
      <w:r>
        <w:t xml:space="preserve">, del coreógrafo Angelin Preljoca. También en 2011 publicó un cómic erótico, </w:t>
      </w:r>
      <w:r w:rsidRPr="004A08EA">
        <w:rPr>
          <w:i/>
          <w:iCs/>
        </w:rPr>
        <w:t>Les Melons de la colère</w:t>
      </w:r>
      <w:r>
        <w:t xml:space="preserve">. Trabajó junto a Balak y Michaël Sanlaville en el manga francés Lastman, cuyo universo fue adaptado al anime y a un videojuego. En 2017, publicó la novela gráfica </w:t>
      </w:r>
      <w:r w:rsidRPr="004A08EA">
        <w:rPr>
          <w:i/>
          <w:iCs/>
        </w:rPr>
        <w:t>Une sœur</w:t>
      </w:r>
      <w:r>
        <w:t>, que cuenta la historia de amor entre dos adolescentes. Este álbum volvió a ser aclamado por la crítica. En 2018 publicó tres nuevos cómics eróticos. En 2018, Vivès recibió el Premio Wolinski - Le Point por Le Chemisier.</w:t>
      </w:r>
    </w:p>
    <w:p w14:paraId="193BE8C0" w14:textId="0CA62EA1" w:rsidR="00D40D8D" w:rsidRPr="00D40D8D" w:rsidRDefault="00D40D8D" w:rsidP="004A08EA">
      <w:pPr>
        <w:jc w:val="both"/>
        <w:rPr>
          <w:b/>
          <w:bCs/>
        </w:rPr>
      </w:pPr>
      <w:r w:rsidRPr="00D40D8D">
        <w:rPr>
          <w:b/>
          <w:bCs/>
        </w:rPr>
        <w:lastRenderedPageBreak/>
        <w:t>Datos técnicos</w:t>
      </w:r>
    </w:p>
    <w:p w14:paraId="2348872E" w14:textId="77777777" w:rsidR="00D40D8D" w:rsidRDefault="00D40D8D" w:rsidP="00D40D8D">
      <w:pPr>
        <w:pStyle w:val="Sinespaciado"/>
      </w:pPr>
      <w:r>
        <w:t>Cartoné</w:t>
      </w:r>
    </w:p>
    <w:p w14:paraId="4989FA79" w14:textId="77777777" w:rsidR="00D40D8D" w:rsidRDefault="00D40D8D" w:rsidP="00D40D8D">
      <w:pPr>
        <w:pStyle w:val="Sinespaciado"/>
      </w:pPr>
      <w:r>
        <w:t>19 x 28</w:t>
      </w:r>
      <w:r>
        <w:t xml:space="preserve"> cm</w:t>
      </w:r>
    </w:p>
    <w:p w14:paraId="577B2D2D" w14:textId="2121407E" w:rsidR="00D40D8D" w:rsidRDefault="00D40D8D" w:rsidP="00D40D8D">
      <w:pPr>
        <w:pStyle w:val="Sinespaciado"/>
      </w:pPr>
      <w:r>
        <w:t>192</w:t>
      </w:r>
      <w:r>
        <w:t xml:space="preserve"> págs.</w:t>
      </w:r>
      <w:r>
        <w:t xml:space="preserve"> B</w:t>
      </w:r>
      <w:r>
        <w:t>/</w:t>
      </w:r>
      <w:r>
        <w:t>N</w:t>
      </w:r>
    </w:p>
    <w:p w14:paraId="1069054E" w14:textId="4F78BC19" w:rsidR="00D40D8D" w:rsidRDefault="00D40D8D" w:rsidP="00D40D8D">
      <w:pPr>
        <w:pStyle w:val="Sinespaciado"/>
      </w:pPr>
      <w:r>
        <w:t>ISBN</w:t>
      </w:r>
      <w:r>
        <w:t xml:space="preserve">: </w:t>
      </w:r>
      <w:r>
        <w:t>978-84-679-7014-2</w:t>
      </w:r>
    </w:p>
    <w:p w14:paraId="61E9BCA8" w14:textId="672A8ADA" w:rsidR="00D40D8D" w:rsidRDefault="00D40D8D" w:rsidP="00D40D8D">
      <w:pPr>
        <w:pStyle w:val="Sinespaciado"/>
      </w:pPr>
      <w:r>
        <w:t>PVP</w:t>
      </w:r>
      <w:r>
        <w:t xml:space="preserve">: </w:t>
      </w:r>
      <w:r>
        <w:t>28,00 €</w:t>
      </w:r>
    </w:p>
    <w:sectPr w:rsidR="00D40D8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AAB"/>
    <w:rsid w:val="001C55A0"/>
    <w:rsid w:val="0020609E"/>
    <w:rsid w:val="00335F99"/>
    <w:rsid w:val="00353238"/>
    <w:rsid w:val="003747D9"/>
    <w:rsid w:val="004A08EA"/>
    <w:rsid w:val="004E5A62"/>
    <w:rsid w:val="00736B68"/>
    <w:rsid w:val="00747C10"/>
    <w:rsid w:val="008B2AAB"/>
    <w:rsid w:val="00C13AF8"/>
    <w:rsid w:val="00D11FD4"/>
    <w:rsid w:val="00D40D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EA83B"/>
  <w15:chartTrackingRefBased/>
  <w15:docId w15:val="{0E05C550-BC18-485E-92AF-EAC5EDB36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B2A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B2A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B2AA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B2AA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B2AA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B2AA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B2AA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B2AA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B2AA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B2AA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B2AA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B2AA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B2AA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B2AA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B2AA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B2AA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B2AA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B2AAB"/>
    <w:rPr>
      <w:rFonts w:eastAsiaTheme="majorEastAsia" w:cstheme="majorBidi"/>
      <w:color w:val="272727" w:themeColor="text1" w:themeTint="D8"/>
    </w:rPr>
  </w:style>
  <w:style w:type="paragraph" w:styleId="Ttulo">
    <w:name w:val="Title"/>
    <w:basedOn w:val="Normal"/>
    <w:next w:val="Normal"/>
    <w:link w:val="TtuloCar"/>
    <w:uiPriority w:val="10"/>
    <w:qFormat/>
    <w:rsid w:val="008B2A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B2AA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B2AA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B2AA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B2AAB"/>
    <w:pPr>
      <w:spacing w:before="160"/>
      <w:jc w:val="center"/>
    </w:pPr>
    <w:rPr>
      <w:i/>
      <w:iCs/>
      <w:color w:val="404040" w:themeColor="text1" w:themeTint="BF"/>
    </w:rPr>
  </w:style>
  <w:style w:type="character" w:customStyle="1" w:styleId="CitaCar">
    <w:name w:val="Cita Car"/>
    <w:basedOn w:val="Fuentedeprrafopredeter"/>
    <w:link w:val="Cita"/>
    <w:uiPriority w:val="29"/>
    <w:rsid w:val="008B2AAB"/>
    <w:rPr>
      <w:i/>
      <w:iCs/>
      <w:color w:val="404040" w:themeColor="text1" w:themeTint="BF"/>
    </w:rPr>
  </w:style>
  <w:style w:type="paragraph" w:styleId="Prrafodelista">
    <w:name w:val="List Paragraph"/>
    <w:basedOn w:val="Normal"/>
    <w:uiPriority w:val="34"/>
    <w:qFormat/>
    <w:rsid w:val="008B2AAB"/>
    <w:pPr>
      <w:ind w:left="720"/>
      <w:contextualSpacing/>
    </w:pPr>
  </w:style>
  <w:style w:type="character" w:styleId="nfasisintenso">
    <w:name w:val="Intense Emphasis"/>
    <w:basedOn w:val="Fuentedeprrafopredeter"/>
    <w:uiPriority w:val="21"/>
    <w:qFormat/>
    <w:rsid w:val="008B2AAB"/>
    <w:rPr>
      <w:i/>
      <w:iCs/>
      <w:color w:val="0F4761" w:themeColor="accent1" w:themeShade="BF"/>
    </w:rPr>
  </w:style>
  <w:style w:type="paragraph" w:styleId="Citadestacada">
    <w:name w:val="Intense Quote"/>
    <w:basedOn w:val="Normal"/>
    <w:next w:val="Normal"/>
    <w:link w:val="CitadestacadaCar"/>
    <w:uiPriority w:val="30"/>
    <w:qFormat/>
    <w:rsid w:val="008B2A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B2AAB"/>
    <w:rPr>
      <w:i/>
      <w:iCs/>
      <w:color w:val="0F4761" w:themeColor="accent1" w:themeShade="BF"/>
    </w:rPr>
  </w:style>
  <w:style w:type="character" w:styleId="Referenciaintensa">
    <w:name w:val="Intense Reference"/>
    <w:basedOn w:val="Fuentedeprrafopredeter"/>
    <w:uiPriority w:val="32"/>
    <w:qFormat/>
    <w:rsid w:val="008B2AAB"/>
    <w:rPr>
      <w:b/>
      <w:bCs/>
      <w:smallCaps/>
      <w:color w:val="0F4761" w:themeColor="accent1" w:themeShade="BF"/>
      <w:spacing w:val="5"/>
    </w:rPr>
  </w:style>
  <w:style w:type="character" w:styleId="nfasis">
    <w:name w:val="Emphasis"/>
    <w:basedOn w:val="Fuentedeprrafopredeter"/>
    <w:uiPriority w:val="20"/>
    <w:qFormat/>
    <w:rsid w:val="00C13AF8"/>
    <w:rPr>
      <w:i/>
      <w:iCs/>
    </w:rPr>
  </w:style>
  <w:style w:type="paragraph" w:styleId="Sinespaciado">
    <w:name w:val="No Spacing"/>
    <w:uiPriority w:val="1"/>
    <w:qFormat/>
    <w:rsid w:val="00D40D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168936">
      <w:bodyDiv w:val="1"/>
      <w:marLeft w:val="0"/>
      <w:marRight w:val="0"/>
      <w:marTop w:val="0"/>
      <w:marBottom w:val="0"/>
      <w:divBdr>
        <w:top w:val="none" w:sz="0" w:space="0" w:color="auto"/>
        <w:left w:val="none" w:sz="0" w:space="0" w:color="auto"/>
        <w:bottom w:val="none" w:sz="0" w:space="0" w:color="auto"/>
        <w:right w:val="none" w:sz="0" w:space="0" w:color="auto"/>
      </w:divBdr>
      <w:divsChild>
        <w:div w:id="1199471480">
          <w:marLeft w:val="0"/>
          <w:marRight w:val="0"/>
          <w:marTop w:val="0"/>
          <w:marBottom w:val="0"/>
          <w:divBdr>
            <w:top w:val="none" w:sz="0" w:space="0" w:color="auto"/>
            <w:left w:val="none" w:sz="0" w:space="0" w:color="auto"/>
            <w:bottom w:val="none" w:sz="0" w:space="0" w:color="auto"/>
            <w:right w:val="none" w:sz="0" w:space="0" w:color="auto"/>
          </w:divBdr>
          <w:divsChild>
            <w:div w:id="403340318">
              <w:marLeft w:val="0"/>
              <w:marRight w:val="0"/>
              <w:marTop w:val="0"/>
              <w:marBottom w:val="0"/>
              <w:divBdr>
                <w:top w:val="none" w:sz="0" w:space="0" w:color="auto"/>
                <w:left w:val="none" w:sz="0" w:space="0" w:color="auto"/>
                <w:bottom w:val="none" w:sz="0" w:space="0" w:color="auto"/>
                <w:right w:val="none" w:sz="0" w:space="0" w:color="auto"/>
              </w:divBdr>
              <w:divsChild>
                <w:div w:id="1843159020">
                  <w:marLeft w:val="0"/>
                  <w:marRight w:val="0"/>
                  <w:marTop w:val="0"/>
                  <w:marBottom w:val="0"/>
                  <w:divBdr>
                    <w:top w:val="none" w:sz="0" w:space="0" w:color="auto"/>
                    <w:left w:val="none" w:sz="0" w:space="0" w:color="auto"/>
                    <w:bottom w:val="none" w:sz="0" w:space="0" w:color="auto"/>
                    <w:right w:val="none" w:sz="0" w:space="0" w:color="auto"/>
                  </w:divBdr>
                  <w:divsChild>
                    <w:div w:id="1347176996">
                      <w:marLeft w:val="0"/>
                      <w:marRight w:val="0"/>
                      <w:marTop w:val="0"/>
                      <w:marBottom w:val="0"/>
                      <w:divBdr>
                        <w:top w:val="none" w:sz="0" w:space="0" w:color="auto"/>
                        <w:left w:val="none" w:sz="0" w:space="0" w:color="auto"/>
                        <w:bottom w:val="none" w:sz="0" w:space="0" w:color="auto"/>
                        <w:right w:val="none" w:sz="0" w:space="0" w:color="auto"/>
                      </w:divBdr>
                      <w:divsChild>
                        <w:div w:id="966471495">
                          <w:marLeft w:val="0"/>
                          <w:marRight w:val="0"/>
                          <w:marTop w:val="0"/>
                          <w:marBottom w:val="0"/>
                          <w:divBdr>
                            <w:top w:val="none" w:sz="0" w:space="0" w:color="auto"/>
                            <w:left w:val="none" w:sz="0" w:space="0" w:color="auto"/>
                            <w:bottom w:val="none" w:sz="0" w:space="0" w:color="auto"/>
                            <w:right w:val="none" w:sz="0" w:space="0" w:color="auto"/>
                          </w:divBdr>
                          <w:divsChild>
                            <w:div w:id="83009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501933">
      <w:bodyDiv w:val="1"/>
      <w:marLeft w:val="0"/>
      <w:marRight w:val="0"/>
      <w:marTop w:val="0"/>
      <w:marBottom w:val="0"/>
      <w:divBdr>
        <w:top w:val="none" w:sz="0" w:space="0" w:color="auto"/>
        <w:left w:val="none" w:sz="0" w:space="0" w:color="auto"/>
        <w:bottom w:val="none" w:sz="0" w:space="0" w:color="auto"/>
        <w:right w:val="none" w:sz="0" w:space="0" w:color="auto"/>
      </w:divBdr>
    </w:div>
    <w:div w:id="212985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799</Words>
  <Characters>4400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8</cp:revision>
  <dcterms:created xsi:type="dcterms:W3CDTF">2024-06-10T01:37:00Z</dcterms:created>
  <dcterms:modified xsi:type="dcterms:W3CDTF">2024-06-17T09:38:00Z</dcterms:modified>
</cp:coreProperties>
</file>